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Na osnovu</w:t>
      </w:r>
      <w:r w:rsidR="00C56D9A" w:rsidRPr="003A37BF">
        <w:rPr>
          <w:rFonts w:ascii="Times New Roman" w:hAnsi="Times New Roman" w:cs="Times New Roman"/>
          <w:sz w:val="24"/>
          <w:szCs w:val="24"/>
        </w:rPr>
        <w:t xml:space="preserve"> č</w:t>
      </w:r>
      <w:r w:rsidR="00AD119D" w:rsidRPr="003A37BF">
        <w:rPr>
          <w:rFonts w:ascii="Times New Roman" w:hAnsi="Times New Roman" w:cs="Times New Roman"/>
          <w:sz w:val="24"/>
          <w:szCs w:val="24"/>
        </w:rPr>
        <w:t xml:space="preserve">lana 8 stav 6, člana 9 stav 5 i člana 12 stav 3 </w:t>
      </w:r>
      <w:r w:rsidRPr="003A37BF">
        <w:rPr>
          <w:rFonts w:ascii="Times New Roman" w:hAnsi="Times New Roman" w:cs="Times New Roman"/>
          <w:sz w:val="24"/>
          <w:szCs w:val="24"/>
        </w:rPr>
        <w:t>Zakona o putevima ("Službeni list Crne Gore</w:t>
      </w:r>
      <w:r w:rsidR="00F93467" w:rsidRPr="003A37BF">
        <w:rPr>
          <w:rFonts w:ascii="Times New Roman" w:hAnsi="Times New Roman" w:cs="Times New Roman"/>
          <w:sz w:val="24"/>
          <w:szCs w:val="24"/>
        </w:rPr>
        <w:t xml:space="preserve">“, br. </w:t>
      </w:r>
      <w:r w:rsidR="000517A4" w:rsidRPr="003A37BF">
        <w:rPr>
          <w:rFonts w:ascii="Times New Roman" w:hAnsi="Times New Roman" w:cs="Times New Roman"/>
          <w:sz w:val="24"/>
          <w:szCs w:val="24"/>
        </w:rPr>
        <w:t>0</w:t>
      </w:r>
      <w:r w:rsidR="00BD0704" w:rsidRPr="003A37BF">
        <w:rPr>
          <w:rFonts w:ascii="Times New Roman" w:hAnsi="Times New Roman" w:cs="Times New Roman"/>
          <w:sz w:val="24"/>
          <w:szCs w:val="24"/>
        </w:rPr>
        <w:t xml:space="preserve">82/20 i 140/22), </w:t>
      </w:r>
      <w:r w:rsidR="00F93467" w:rsidRPr="003A37BF">
        <w:rPr>
          <w:rFonts w:ascii="Times New Roman" w:hAnsi="Times New Roman" w:cs="Times New Roman"/>
          <w:sz w:val="24"/>
          <w:szCs w:val="24"/>
        </w:rPr>
        <w:t>člana 38</w:t>
      </w:r>
      <w:r w:rsidR="00CA1D95" w:rsidRPr="003A37BF">
        <w:rPr>
          <w:rFonts w:ascii="Times New Roman" w:hAnsi="Times New Roman" w:cs="Times New Roman"/>
          <w:sz w:val="24"/>
          <w:szCs w:val="24"/>
        </w:rPr>
        <w:t xml:space="preserve"> </w:t>
      </w:r>
      <w:r w:rsidR="00F93467" w:rsidRPr="003A37BF">
        <w:rPr>
          <w:rFonts w:ascii="Times New Roman" w:hAnsi="Times New Roman" w:cs="Times New Roman"/>
          <w:sz w:val="24"/>
          <w:szCs w:val="24"/>
        </w:rPr>
        <w:t xml:space="preserve">stav 1 tačka 2 </w:t>
      </w:r>
      <w:r w:rsidRPr="003A37BF">
        <w:rPr>
          <w:rFonts w:ascii="Times New Roman" w:hAnsi="Times New Roman" w:cs="Times New Roman"/>
          <w:sz w:val="24"/>
          <w:szCs w:val="24"/>
        </w:rPr>
        <w:t xml:space="preserve"> Zakona o lokalnoj samoupravi ("Službeni list Crne Gore", br. 002/18, 034/19, 038/20, 050/22 i 084/22), č</w:t>
      </w:r>
      <w:r w:rsidR="00E6595F">
        <w:rPr>
          <w:rFonts w:ascii="Times New Roman" w:hAnsi="Times New Roman" w:cs="Times New Roman"/>
          <w:sz w:val="24"/>
          <w:szCs w:val="24"/>
        </w:rPr>
        <w:t>lana 46 stav 1 tačka 2 Statuta o</w:t>
      </w:r>
      <w:r w:rsidRPr="003A37BF">
        <w:rPr>
          <w:rFonts w:ascii="Times New Roman" w:hAnsi="Times New Roman" w:cs="Times New Roman"/>
          <w:sz w:val="24"/>
          <w:szCs w:val="24"/>
        </w:rPr>
        <w:t>pštine Rožaje ("Službeni list Crne Gore - opštinski propisi",</w:t>
      </w:r>
      <w:r w:rsidR="00054F3A" w:rsidRPr="003A37BF">
        <w:rPr>
          <w:rFonts w:ascii="Times New Roman" w:hAnsi="Times New Roman" w:cs="Times New Roman"/>
          <w:sz w:val="24"/>
          <w:szCs w:val="24"/>
        </w:rPr>
        <w:t xml:space="preserve">  br.</w:t>
      </w:r>
      <w:r w:rsidR="00E23892" w:rsidRPr="003A37BF">
        <w:rPr>
          <w:rFonts w:ascii="Times New Roman" w:hAnsi="Times New Roman" w:cs="Times New Roman"/>
          <w:sz w:val="24"/>
          <w:szCs w:val="24"/>
        </w:rPr>
        <w:t xml:space="preserve"> </w:t>
      </w:r>
      <w:r w:rsidR="00054F3A" w:rsidRPr="003A37BF">
        <w:rPr>
          <w:rFonts w:ascii="Times New Roman" w:hAnsi="Times New Roman" w:cs="Times New Roman"/>
          <w:sz w:val="24"/>
          <w:szCs w:val="24"/>
        </w:rPr>
        <w:t xml:space="preserve">38/18 </w:t>
      </w:r>
      <w:r w:rsidRPr="003A37BF">
        <w:rPr>
          <w:rFonts w:ascii="Times New Roman" w:hAnsi="Times New Roman" w:cs="Times New Roman"/>
          <w:sz w:val="24"/>
          <w:szCs w:val="24"/>
        </w:rPr>
        <w:t>i 16/21),</w:t>
      </w:r>
      <w:r w:rsidR="00E6595F">
        <w:rPr>
          <w:rFonts w:ascii="Times New Roman" w:hAnsi="Times New Roman" w:cs="Times New Roman"/>
          <w:sz w:val="24"/>
          <w:szCs w:val="24"/>
        </w:rPr>
        <w:t xml:space="preserve"> na sjednici Skupštine o</w:t>
      </w:r>
      <w:r w:rsidR="00054F3A" w:rsidRPr="003A37BF">
        <w:rPr>
          <w:rFonts w:ascii="Times New Roman" w:hAnsi="Times New Roman" w:cs="Times New Roman"/>
          <w:sz w:val="24"/>
          <w:szCs w:val="24"/>
        </w:rPr>
        <w:t>pštine Rožaje</w:t>
      </w:r>
      <w:r w:rsidR="00100DAB">
        <w:rPr>
          <w:rFonts w:ascii="Times New Roman" w:hAnsi="Times New Roman" w:cs="Times New Roman"/>
          <w:sz w:val="24"/>
          <w:szCs w:val="24"/>
        </w:rPr>
        <w:t>,</w:t>
      </w:r>
      <w:r w:rsidR="00054F3A" w:rsidRPr="003A37BF">
        <w:rPr>
          <w:rFonts w:ascii="Times New Roman" w:hAnsi="Times New Roman" w:cs="Times New Roman"/>
          <w:sz w:val="24"/>
          <w:szCs w:val="24"/>
        </w:rPr>
        <w:t xml:space="preserve"> </w:t>
      </w:r>
      <w:r w:rsidRPr="003A37BF">
        <w:rPr>
          <w:rFonts w:ascii="Times New Roman" w:hAnsi="Times New Roman" w:cs="Times New Roman"/>
          <w:sz w:val="24"/>
          <w:szCs w:val="24"/>
        </w:rPr>
        <w:t>održanoj</w:t>
      </w:r>
      <w:r w:rsidR="00E6595F">
        <w:rPr>
          <w:rFonts w:ascii="Times New Roman" w:hAnsi="Times New Roman" w:cs="Times New Roman"/>
          <w:sz w:val="24"/>
          <w:szCs w:val="24"/>
        </w:rPr>
        <w:t xml:space="preserve"> dana</w:t>
      </w:r>
      <w:r w:rsidR="00100DAB">
        <w:rPr>
          <w:rFonts w:ascii="Times New Roman" w:hAnsi="Times New Roman" w:cs="Times New Roman"/>
          <w:sz w:val="24"/>
          <w:szCs w:val="24"/>
        </w:rPr>
        <w:t xml:space="preserve"> </w:t>
      </w:r>
      <w:r w:rsidR="00E6595F">
        <w:rPr>
          <w:rFonts w:ascii="Times New Roman" w:hAnsi="Times New Roman" w:cs="Times New Roman"/>
          <w:sz w:val="24"/>
          <w:szCs w:val="24"/>
        </w:rPr>
        <w:t>06.11.2025.</w:t>
      </w:r>
      <w:r w:rsidRPr="003A37BF">
        <w:rPr>
          <w:rFonts w:ascii="Times New Roman" w:hAnsi="Times New Roman" w:cs="Times New Roman"/>
          <w:sz w:val="24"/>
          <w:szCs w:val="24"/>
        </w:rPr>
        <w:t xml:space="preserve"> </w:t>
      </w:r>
      <w:r w:rsidR="00E70A01" w:rsidRPr="003A37BF">
        <w:rPr>
          <w:rFonts w:ascii="Times New Roman" w:hAnsi="Times New Roman" w:cs="Times New Roman"/>
          <w:sz w:val="24"/>
          <w:szCs w:val="24"/>
        </w:rPr>
        <w:t>g</w:t>
      </w:r>
      <w:r w:rsidRPr="003A37BF">
        <w:rPr>
          <w:rFonts w:ascii="Times New Roman" w:hAnsi="Times New Roman" w:cs="Times New Roman"/>
          <w:sz w:val="24"/>
          <w:szCs w:val="24"/>
        </w:rPr>
        <w:t>odine</w:t>
      </w:r>
      <w:r w:rsidR="00E70A01" w:rsidRPr="003A37BF">
        <w:rPr>
          <w:rFonts w:ascii="Times New Roman" w:hAnsi="Times New Roman" w:cs="Times New Roman"/>
          <w:sz w:val="24"/>
          <w:szCs w:val="24"/>
        </w:rPr>
        <w:t>,</w:t>
      </w:r>
      <w:r w:rsidR="00955C7A">
        <w:rPr>
          <w:rFonts w:ascii="Times New Roman" w:hAnsi="Times New Roman" w:cs="Times New Roman"/>
          <w:sz w:val="24"/>
          <w:szCs w:val="24"/>
        </w:rPr>
        <w:t xml:space="preserve"> donijel</w:t>
      </w:r>
      <w:r w:rsidR="00E6595F">
        <w:rPr>
          <w:rFonts w:ascii="Times New Roman" w:hAnsi="Times New Roman" w:cs="Times New Roman"/>
          <w:sz w:val="24"/>
          <w:szCs w:val="24"/>
        </w:rPr>
        <w:t>a je</w:t>
      </w:r>
    </w:p>
    <w:p w:rsidR="004D10A6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</w:p>
    <w:p w:rsidR="00B21B54" w:rsidRPr="003A37BF" w:rsidRDefault="00E6595F" w:rsidP="00955C7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ODLUKU</w:t>
      </w:r>
    </w:p>
    <w:p w:rsidR="001B56B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o kriterijumima za kategorizaciju, način obilježavanja i razvrstavanja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o</w:t>
      </w:r>
      <w:r w:rsidR="00E6595F">
        <w:rPr>
          <w:rFonts w:ascii="Times New Roman" w:hAnsi="Times New Roman" w:cs="Times New Roman"/>
          <w:b/>
          <w:sz w:val="24"/>
          <w:szCs w:val="24"/>
        </w:rPr>
        <w:t>pštinskih puteva na teritoriji o</w:t>
      </w:r>
      <w:r w:rsidRPr="003A37BF">
        <w:rPr>
          <w:rFonts w:ascii="Times New Roman" w:hAnsi="Times New Roman" w:cs="Times New Roman"/>
          <w:b/>
          <w:sz w:val="24"/>
          <w:szCs w:val="24"/>
        </w:rPr>
        <w:t>pštine Rožaje</w:t>
      </w:r>
    </w:p>
    <w:p w:rsidR="00D1467D" w:rsidRPr="003A37BF" w:rsidRDefault="00D1467D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I OPŠTE ODREDBE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Ovom odlukom utvrđuju se kriterijumi za kategorizaciju, način obilježavanja, razvrstavanja i način vođenja evidencije opštinskih puteva na teritoriji Opštine Rožaje. </w:t>
      </w:r>
    </w:p>
    <w:p w:rsidR="00E6595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Izrazi upotrijebljeni u ovoj odluci imaju sljedeća značenja: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Opštinski put je javni put namijenjen povezivanju naselja na teritoriji Opštine Rožaje, povezivanju sa naseljima u susjednim opštinama ili povezivanju djelova naselja, prirodnih i kulturnih znamenitosti, pojedinih objekata i slično na teritoriji Opštine Rožaje.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Lokalni put je javni put koji povezuje sela i naselja na teritoriji lokalne zajednice ili koji se nadovezuje na odgovarajuće puteve susjedne lokalne zajednice, a od značaja je za lokalni saobraćaj na teritoriji te lokalne zajednice.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- Nekategorisani put je površina koja se koristi za saobraćaj po bilo kom osnovu i koji je dostupan većem broju korisnika (seoski, poljski i šumski putevi, putevi na nasipima za odbranu od poplava, parkirališta i sl.)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Nekategorisani putevi su u opštoj upotrebi, osim puteva koji su osnovno sredstvo privrednog društva ili drugog pravnog lica i puteva izgrađenih sredstvima građana na zemljištu u svojini građana.</w:t>
      </w:r>
    </w:p>
    <w:p w:rsidR="00D1467D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3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Kategorija novih opštinskih puteva na osnovu mjerila propisanih ovom odlukom određuje se Prostorno urbanističkim planom za Opštinu Rožaje. </w:t>
      </w:r>
    </w:p>
    <w:p w:rsidR="00FA177D" w:rsidRPr="003A37BF" w:rsidRDefault="00FA177D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II ODREĐIVANJE OPŠTINSKIH I NEKATEGORISANIH PUTEVA </w:t>
      </w:r>
    </w:p>
    <w:p w:rsidR="00E6595F" w:rsidRDefault="00CA1D95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4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Prema značaju za saobraćaj i funkciju povezivanja u prostoru putevi na teritoriji Opštine Rožaje su kategorisani u: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opštinske puteve (lokalni putevi, ulice u naseljima)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Gradska ulica je dionica puta u gradu ili naselju koja je izgrađena sa pješačkim stazama ili sa pješačkim i biciklističkim stazama i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nekategorisane puteve.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Kategorizacija i način obilježavanja opštinskih puteva vrši se na osnovu kriterijuma za kategorizaciju, način obilježavanja i razvrstavanja opštinskih puteva na teritoriji Opštine Rožaje koje utvrđuje organ lokalne samouprave nadležan za poslove saobraćaja. </w:t>
      </w:r>
    </w:p>
    <w:p w:rsidR="00CA1D95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Kategorija planiranog opštinskog puta na osnovu kriterijuma za kategorizaciju i propisa o uređenju prostora, određuje se prostornim planom Opštine Rožaje.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Novoizgrađeni ili rekonstruisani djelovi opštinskog puta, sa kojim se zamjenjuje dio puta moraju biti iste kategorije kao postojeći opštinski put. </w:t>
      </w:r>
    </w:p>
    <w:p w:rsidR="00E6595F" w:rsidRDefault="00CA1D95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lastRenderedPageBreak/>
        <w:t>Član 5</w:t>
      </w: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Odluku o određivanju i prekategorizaciji opštinskih i nekategorisanih puteva na teritoriji Opštine Rožaje, njihovo upisivanje u Registar opštinskih i nekategorisanih puteva donosi organ lokalne uprave nadležan za poslove  saobraćaja na osnovu priložene dokumentacije i na predlog komisije koja utvrđuje ispunjenost uslova za prekategorizaciju.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6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Ulice i trgovi u gradu i naseljima definisani su Prostorno urbanističkim planom Opštine Rožaje, detaljnim urbanističkim planovima, lokalnim studijama lokacije i urbanističkim projektima.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5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III KRITERIJUMI ZA KATEGORIZACIJU OPŠTINSKIH PUTEVA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7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Kriterijumi za kategorizaciju opštinskih puteva u smislu ove odluke mogu biti primarni i sekundarni. </w:t>
      </w:r>
    </w:p>
    <w:p w:rsidR="00CA1D95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Primarnim kriterijumima određuje se društveni, saobraćajni, privredni, turistički, istorijski, kulturni, zdravstveni i sportsko-rekreativni značaj opštinskog puta.</w:t>
      </w: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Sekundarnim kriterijumima određuje se značaj opštinskog puta u smislu saobraćajnog opterećenja i saobraćajne povezanosti sa selima, naseljima na teritoriji lokalne zajednice i putem na teritoriji susjedne lokalne zajednice.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IV KATEGORIZACIJA NEKATEGORISANOG PUTA U LOKALNI PUT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8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Nekategorisani put može se prekategorisati u lokalni ako su ispunjeni sljedeći uslovi: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da su riješeni imovinsko pravni odnosi na cijeloj trasi puta;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da je kolovozna površina najmanje širine 3,00 m, sa izgrađenim bankinama sa obije strane kolovoza širine 0,5 m, a širina putnog pojasa 1 m, i širinom zaštitnog pojasa od 5-10 m zavisno od reljefa obije strane u skladu sa Zakonom o putevima i standardima;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- da je maksimalni podužni nagib nivelete puta 12%;</w:t>
      </w:r>
    </w:p>
    <w:p w:rsidR="000A68C6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da je urađena kompletna projektno-tehnička dokumentacija za cijelu trasu puta;</w:t>
      </w: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da je put izgrađen u skladu sa projektom.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9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Pored uslova iz člana 8 ove odluke nekategorisani put se kategoriše u lokalni put ako je: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saobraćajno povezan sa selom, 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- naseljem na teritoriji lokalne zajednice ili se nadovezuje na lokalne puteve susjedne lokalne zajednice,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ako je povezan sa magistralnim ili regionalnim putem i </w:t>
      </w:r>
    </w:p>
    <w:p w:rsidR="00433E26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- ako ispunjava najmanje po jedan od primarnih i sekundarnih kriterijuma za kategorizaciju.</w:t>
      </w:r>
    </w:p>
    <w:p w:rsidR="00FC365E" w:rsidRPr="003A37BF" w:rsidRDefault="00433E26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10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Za kategorizaciju nekategorisanih puteva u lokalne puteve prije izrade tehničke dokumentacije, a koju obezbjeđuje sekretarijat nadležan za saobraćaj, neophodno je formirati listu prioriteta na osnovu sljedećih kriterijuma: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broj naselja i broj stanovnika koji gravitira putnom pravcu;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dužina trase puta; 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broj mjesnih centara koji se povezuju putnim pravcem; </w:t>
      </w:r>
    </w:p>
    <w:p w:rsidR="00B21B54" w:rsidRPr="003A37BF" w:rsidRDefault="00B21B54" w:rsidP="00E659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privredna razvijenost područja koje gravitira putnom pravcu;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lastRenderedPageBreak/>
        <w:t xml:space="preserve">- struktura poljoprivredne djelatnosti;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povezanost sa magistralnim i regionalnim putevima;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- neophodnost odvijanja autobuskog saobraćaja;</w:t>
      </w:r>
    </w:p>
    <w:p w:rsidR="00E6595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aktiviranje prirodnih bogatstava i obezbjeđivanje pristupa vjerskim objektima.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V ODREĐIVANJE PUTA KAO NEKATEGORISANOG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11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Za određivanje nekog puta kao nekategorisanog puta potrebno je da su ispunjeni sljedeći uslovi: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- da su rješeni imovinsko pravni odnosi na cijeloj trasi puta;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da postoji skica trase puta;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da je kolovozna površina najmanje širine 2,5 m, a širina putnog pojasa 0,5 m.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- širina putnog pojasa računa se od ivice kosine zasjeka i od završetka nožice nasipa.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Pored uslova iz stava 1 ovog člana neophodno je da ispunjava bar jedan uslov iz sekundarnih kriterijuma. </w:t>
      </w:r>
    </w:p>
    <w:p w:rsidR="00E6595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VI POSTUPAK ZA UTVRĐIVANJE KATEGORIJE PUTA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12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Postupak za utvrđivanje kategorije puta vodi se po službenoj dužnosti ili po zahtjevu mjesne zajednice u skladu sa Prostorno urbanističkim planom Opštine Rožaje i godišnjim planom za kategorizaciju nekategorisanih puteva.</w:t>
      </w:r>
    </w:p>
    <w:p w:rsidR="004D10A6" w:rsidRPr="003A37BF" w:rsidRDefault="004D10A6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13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Zahtjev za utvrđivanje kategorije puta se podnosi u pisanom obliku nadležnom organu lokalne uprave.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Organ lokalne uprave, nadležan za puteve, formira komisiju koja utvrđuje da li je zahtjev za utvrđivanje kategorije puta opravdan i da li su ispunjeni uslovi za donošenje odluke o prekategorizaciji i upisu u registar lokalnih puteva.</w:t>
      </w: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Ukoliko nijesu ispunjeni uslovi za utvrđivanje kategorije puta, organ lokalne uprave nadležan za puteve će odbiti zahtjev i obrazložiti razloge odbijanja.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14</w:t>
      </w: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Ukoliko mjesna zajednica nije u mogućnosti da samostalno riješi imovinsko-pravne odnose za izgradnju puta, na njen zahtjev, sporna pitanja rješiće organ lokalne uprave nadležan za imovinsko-pravne poslove.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VII NAČIN OBILJEŽAVANJA OPŠTINSKIH PUTEVA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15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Obilježavanje lokalnih i nekategorisanih puteva vrši se postavljanjem table, koja sadrži oznaku kategorije opštinskog puta, broj puta i stacionažu izraženu u kilometrima. </w:t>
      </w: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Tabla iz stava 1 ovog člana izrađena je od aluminijskog lima sa reflektujućom folijom, ojačana je aluminijskim profilom i postavlja se na pocinčanom stubu, na visini od 1,2 m od gornje kote asfalta do gornje ivice table.</w:t>
      </w:r>
    </w:p>
    <w:p w:rsidR="00E6595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5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5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595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lastRenderedPageBreak/>
        <w:t>VIII EVIDENCIJA OPŠTINSKIH PUTEVA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16</w:t>
      </w:r>
    </w:p>
    <w:p w:rsidR="007E5EA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Organ lokalne uprave nadležan za poslove saobraćaja vodi evidenciju i Registar opštinskih i nekategorisanih puteva.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 xml:space="preserve">IX SADRŽAJ EVIDENCIJE OPŠTINSKIH PUTEVA </w:t>
      </w:r>
    </w:p>
    <w:p w:rsidR="00E6595F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17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Evidencija opštinskih puteva naročito sadrži: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1. podatke o trasi opštinskih puteva i 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2. saobraćajno-tehničke podatke o opštinskim putevima.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 xml:space="preserve"> Bliži sadržaj i način vođenja evidencije iz stava 1 ovog člana, propisuje organ lokalne uprave nadležan za opštinske puteve.</w:t>
      </w:r>
    </w:p>
    <w:p w:rsidR="00B34D1E" w:rsidRPr="003A37BF" w:rsidRDefault="00B34D1E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CA1D95" w:rsidP="003A37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X ZAVRŠNE ODREDBE</w:t>
      </w:r>
      <w:r w:rsidR="00B21B54" w:rsidRPr="003A37B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21B54" w:rsidRPr="003A37BF" w:rsidRDefault="00B21B5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18</w:t>
      </w:r>
    </w:p>
    <w:p w:rsidR="00B21B54" w:rsidRPr="003A37BF" w:rsidRDefault="007F24D5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Nadzor nad sprovođenjem ove o</w:t>
      </w:r>
      <w:r w:rsidR="00B21B54" w:rsidRPr="003A37BF">
        <w:rPr>
          <w:rFonts w:ascii="Times New Roman" w:hAnsi="Times New Roman" w:cs="Times New Roman"/>
          <w:sz w:val="24"/>
          <w:szCs w:val="24"/>
        </w:rPr>
        <w:t xml:space="preserve">dluke </w:t>
      </w:r>
      <w:r w:rsidRPr="003A37BF">
        <w:rPr>
          <w:rFonts w:ascii="Times New Roman" w:hAnsi="Times New Roman" w:cs="Times New Roman"/>
          <w:sz w:val="24"/>
          <w:szCs w:val="24"/>
        </w:rPr>
        <w:t>vrši organ lokalne uprave nadležan za poslove saobraćaja.</w:t>
      </w:r>
    </w:p>
    <w:p w:rsidR="007F24D5" w:rsidRPr="003A37BF" w:rsidRDefault="007F24D5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Poslove inspekcijskog nadzora vrši inspektor za puteve.</w:t>
      </w:r>
    </w:p>
    <w:p w:rsidR="007F24D5" w:rsidRPr="003A37BF" w:rsidRDefault="007F24D5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Obezbjeđenje komunalnog reda i komunalni nadzor nad sprovođenjem ove odluke vrši komunalni policajac.</w:t>
      </w:r>
    </w:p>
    <w:p w:rsidR="001335C2" w:rsidRPr="003A37BF" w:rsidRDefault="001335C2" w:rsidP="003A37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1B54" w:rsidRPr="003A37BF" w:rsidRDefault="00D1467D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19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37BF">
        <w:rPr>
          <w:rFonts w:ascii="Times New Roman" w:hAnsi="Times New Roman" w:cs="Times New Roman"/>
          <w:sz w:val="24"/>
          <w:szCs w:val="24"/>
        </w:rPr>
        <w:t>Danom stupanja na snagu ove Odluke prestaj</w:t>
      </w:r>
      <w:r w:rsidR="00D1467D" w:rsidRPr="003A37BF">
        <w:rPr>
          <w:rFonts w:ascii="Times New Roman" w:hAnsi="Times New Roman" w:cs="Times New Roman"/>
          <w:sz w:val="24"/>
          <w:szCs w:val="24"/>
        </w:rPr>
        <w:t xml:space="preserve">e da važi Odluka o mjerilima za kategorizaciju i načinu obilježavanja opštinskih puteva </w:t>
      </w:r>
      <w:r w:rsidRPr="003A37BF">
        <w:rPr>
          <w:rFonts w:ascii="Times New Roman" w:hAnsi="Times New Roman" w:cs="Times New Roman"/>
          <w:sz w:val="24"/>
          <w:szCs w:val="24"/>
        </w:rPr>
        <w:t xml:space="preserve"> ("Službeni list Crne Go</w:t>
      </w:r>
      <w:r w:rsidR="00D1467D" w:rsidRPr="003A37BF">
        <w:rPr>
          <w:rFonts w:ascii="Times New Roman" w:hAnsi="Times New Roman" w:cs="Times New Roman"/>
          <w:sz w:val="24"/>
          <w:szCs w:val="24"/>
        </w:rPr>
        <w:t xml:space="preserve">re - opštinski propisi", br. </w:t>
      </w:r>
      <w:r w:rsidR="00B34D1E" w:rsidRPr="003A37BF">
        <w:rPr>
          <w:rFonts w:ascii="Times New Roman" w:hAnsi="Times New Roman" w:cs="Times New Roman"/>
          <w:sz w:val="24"/>
          <w:szCs w:val="24"/>
        </w:rPr>
        <w:t>31/14 od 11.11.2014).</w:t>
      </w:r>
    </w:p>
    <w:p w:rsidR="002D2474" w:rsidRPr="003A37BF" w:rsidRDefault="002D2474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Pr="003A37BF" w:rsidRDefault="001B56B4" w:rsidP="00E659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37BF">
        <w:rPr>
          <w:rFonts w:ascii="Times New Roman" w:hAnsi="Times New Roman" w:cs="Times New Roman"/>
          <w:b/>
          <w:sz w:val="24"/>
          <w:szCs w:val="24"/>
        </w:rPr>
        <w:t>Član 20</w:t>
      </w:r>
    </w:p>
    <w:p w:rsidR="00B21B54" w:rsidRDefault="00E6595F" w:rsidP="003A37BF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</w:t>
      </w:r>
      <w:r w:rsidR="00B21B54" w:rsidRPr="003A37BF">
        <w:rPr>
          <w:rFonts w:ascii="Times New Roman" w:hAnsi="Times New Roman" w:cs="Times New Roman"/>
          <w:sz w:val="24"/>
          <w:szCs w:val="24"/>
        </w:rPr>
        <w:t>dluka stupa na snagu osmog dana od dana objavljivanja u "Službenom listu Crne Gore - Opštinski propisi".</w:t>
      </w:r>
    </w:p>
    <w:p w:rsidR="00E6595F" w:rsidRDefault="00E6595F" w:rsidP="003A37BF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E6595F" w:rsidRPr="003A37BF" w:rsidRDefault="00E6595F" w:rsidP="003A37BF">
      <w:pPr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</w:p>
    <w:p w:rsidR="00B21B54" w:rsidRPr="003A37BF" w:rsidRDefault="00E6595F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Broj:</w:t>
      </w:r>
      <w:r w:rsidR="00100D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47215">
        <w:rPr>
          <w:rFonts w:ascii="Times New Roman" w:eastAsia="Times New Roman" w:hAnsi="Times New Roman" w:cs="Times New Roman"/>
          <w:sz w:val="24"/>
          <w:szCs w:val="24"/>
        </w:rPr>
        <w:t>02-016/25-364</w:t>
      </w:r>
    </w:p>
    <w:p w:rsidR="00433E26" w:rsidRPr="00E6595F" w:rsidRDefault="00100DAB" w:rsidP="003A37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Rožaje, </w:t>
      </w:r>
      <w:r w:rsidR="00E6595F">
        <w:rPr>
          <w:rFonts w:ascii="Times New Roman" w:eastAsia="Times New Roman" w:hAnsi="Times New Roman" w:cs="Times New Roman"/>
          <w:sz w:val="24"/>
          <w:szCs w:val="24"/>
        </w:rPr>
        <w:t>07.11.</w:t>
      </w:r>
      <w:r w:rsidR="00B21B54" w:rsidRPr="003A37BF">
        <w:rPr>
          <w:rFonts w:ascii="Times New Roman" w:eastAsia="Times New Roman" w:hAnsi="Times New Roman" w:cs="Times New Roman"/>
          <w:sz w:val="24"/>
          <w:szCs w:val="24"/>
        </w:rPr>
        <w:t xml:space="preserve">2025. </w:t>
      </w:r>
      <w:r w:rsidR="001B56B4" w:rsidRPr="003A37BF">
        <w:rPr>
          <w:rFonts w:ascii="Times New Roman" w:eastAsia="Times New Roman" w:hAnsi="Times New Roman" w:cs="Times New Roman"/>
          <w:sz w:val="24"/>
          <w:szCs w:val="24"/>
        </w:rPr>
        <w:t>g</w:t>
      </w:r>
      <w:r w:rsidR="00B21B54" w:rsidRPr="003A37BF">
        <w:rPr>
          <w:rFonts w:ascii="Times New Roman" w:eastAsia="Times New Roman" w:hAnsi="Times New Roman" w:cs="Times New Roman"/>
          <w:sz w:val="24"/>
          <w:szCs w:val="24"/>
        </w:rPr>
        <w:t>odine</w:t>
      </w:r>
    </w:p>
    <w:p w:rsidR="00B21B54" w:rsidRPr="003A37BF" w:rsidRDefault="00B21B54" w:rsidP="003A3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D2474" w:rsidRPr="003A37BF" w:rsidRDefault="002D2474" w:rsidP="003A3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1B54" w:rsidRDefault="00E6595F" w:rsidP="003A37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7BF">
        <w:rPr>
          <w:rFonts w:ascii="Times New Roman" w:eastAsia="Times New Roman" w:hAnsi="Times New Roman" w:cs="Times New Roman"/>
          <w:b/>
          <w:sz w:val="24"/>
          <w:szCs w:val="24"/>
        </w:rPr>
        <w:t>SKUPŠTINA OPŠTINE ROŽAJE</w:t>
      </w:r>
    </w:p>
    <w:p w:rsidR="00E6595F" w:rsidRPr="003A37BF" w:rsidRDefault="00E6595F" w:rsidP="003A37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21B54" w:rsidRPr="003A37BF" w:rsidRDefault="00E6595F" w:rsidP="003A37BF">
      <w:pPr>
        <w:spacing w:after="0" w:line="240" w:lineRule="auto"/>
        <w:ind w:right="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</w:t>
      </w:r>
      <w:r w:rsidR="00B4721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B21B54" w:rsidRPr="003A37BF">
        <w:rPr>
          <w:rFonts w:ascii="Times New Roman" w:eastAsia="Times New Roman" w:hAnsi="Times New Roman" w:cs="Times New Roman"/>
          <w:b/>
          <w:sz w:val="24"/>
          <w:szCs w:val="24"/>
        </w:rPr>
        <w:t>Predsjednik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Skupštine</w:t>
      </w:r>
      <w:r w:rsidR="00B21B54" w:rsidRPr="003A37BF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B21B54" w:rsidRPr="003A37BF" w:rsidRDefault="00B21B54" w:rsidP="003A3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7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</w:t>
      </w:r>
      <w:r w:rsidR="007E5EAF" w:rsidRPr="003A37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  <w:r w:rsidR="00E6595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Almir Avdić</w:t>
      </w:r>
      <w:r w:rsidR="00B47215">
        <w:rPr>
          <w:rFonts w:ascii="Times New Roman" w:eastAsia="Times New Roman" w:hAnsi="Times New Roman" w:cs="Times New Roman"/>
          <w:b/>
          <w:sz w:val="24"/>
          <w:szCs w:val="24"/>
        </w:rPr>
        <w:t xml:space="preserve">, s. r. </w:t>
      </w:r>
    </w:p>
    <w:p w:rsidR="00B34D1E" w:rsidRPr="003A37BF" w:rsidRDefault="00B21B54" w:rsidP="003A3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7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4F2AF5" w:rsidRPr="003A37B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</w:t>
      </w:r>
    </w:p>
    <w:p w:rsidR="00B34D1E" w:rsidRPr="003A37BF" w:rsidRDefault="00B34D1E" w:rsidP="003A3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D1E" w:rsidRPr="003A37BF" w:rsidRDefault="00B34D1E" w:rsidP="003A3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D1E" w:rsidRPr="003A37BF" w:rsidRDefault="00B34D1E" w:rsidP="003A37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34D1E" w:rsidRPr="003A37BF" w:rsidRDefault="00B34D1E" w:rsidP="003A37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A37BF" w:rsidRPr="003A37BF" w:rsidRDefault="003A37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A37BF" w:rsidRPr="003A37BF" w:rsidSect="000905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025"/>
    <w:rsid w:val="00007A50"/>
    <w:rsid w:val="000517A4"/>
    <w:rsid w:val="00054734"/>
    <w:rsid w:val="00054F3A"/>
    <w:rsid w:val="000705B9"/>
    <w:rsid w:val="000905B6"/>
    <w:rsid w:val="000A68C6"/>
    <w:rsid w:val="000F17E7"/>
    <w:rsid w:val="00100DAB"/>
    <w:rsid w:val="00125303"/>
    <w:rsid w:val="001335C2"/>
    <w:rsid w:val="0013451C"/>
    <w:rsid w:val="001B56B4"/>
    <w:rsid w:val="00236AB1"/>
    <w:rsid w:val="002C222C"/>
    <w:rsid w:val="002D2474"/>
    <w:rsid w:val="003A37BF"/>
    <w:rsid w:val="00433E26"/>
    <w:rsid w:val="0049492D"/>
    <w:rsid w:val="004D10A6"/>
    <w:rsid w:val="004F2AF5"/>
    <w:rsid w:val="005105C8"/>
    <w:rsid w:val="005527CF"/>
    <w:rsid w:val="005836E4"/>
    <w:rsid w:val="00686F67"/>
    <w:rsid w:val="006B72B8"/>
    <w:rsid w:val="007933E2"/>
    <w:rsid w:val="007E5EAF"/>
    <w:rsid w:val="007F24D5"/>
    <w:rsid w:val="00924267"/>
    <w:rsid w:val="009529DD"/>
    <w:rsid w:val="00955C7A"/>
    <w:rsid w:val="00973B15"/>
    <w:rsid w:val="009D47DD"/>
    <w:rsid w:val="00A21095"/>
    <w:rsid w:val="00AD119D"/>
    <w:rsid w:val="00B21B54"/>
    <w:rsid w:val="00B34D1E"/>
    <w:rsid w:val="00B47215"/>
    <w:rsid w:val="00BD0704"/>
    <w:rsid w:val="00C56D9A"/>
    <w:rsid w:val="00CA1D95"/>
    <w:rsid w:val="00D1467D"/>
    <w:rsid w:val="00DF2025"/>
    <w:rsid w:val="00E125EF"/>
    <w:rsid w:val="00E23892"/>
    <w:rsid w:val="00E558D2"/>
    <w:rsid w:val="00E6595F"/>
    <w:rsid w:val="00E70A01"/>
    <w:rsid w:val="00EA7B40"/>
    <w:rsid w:val="00EB367F"/>
    <w:rsid w:val="00F153EA"/>
    <w:rsid w:val="00F3673E"/>
    <w:rsid w:val="00F93467"/>
    <w:rsid w:val="00FA177D"/>
    <w:rsid w:val="00FA3031"/>
    <w:rsid w:val="00FC36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B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B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73B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B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4</cp:revision>
  <cp:lastPrinted>2025-11-06T12:07:00Z</cp:lastPrinted>
  <dcterms:created xsi:type="dcterms:W3CDTF">2025-11-06T12:08:00Z</dcterms:created>
  <dcterms:modified xsi:type="dcterms:W3CDTF">2025-11-07T12:31:00Z</dcterms:modified>
</cp:coreProperties>
</file>